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b/>
          <w:sz w:val="36"/>
          <w:szCs w:val="32"/>
        </w:rPr>
        <w:alias w:val="Název akce - Vypsat pole, přenese se do zápatí"/>
        <w:tag w:val="Název akce"/>
        <w:id w:val="798185669"/>
        <w:placeholder>
          <w:docPart w:val="74ABC096CE834D06A8662F20A11A8244"/>
        </w:placeholder>
        <w:text w:multiLine="1"/>
      </w:sdtPr>
      <w:sdtEndPr/>
      <w:sdtContent>
        <w:p w:rsidR="0013218F" w:rsidRDefault="0013218F" w:rsidP="0013218F">
          <w:pPr>
            <w:pStyle w:val="Tituldatum"/>
          </w:pPr>
          <w:r w:rsidRPr="0013218F">
            <w:rPr>
              <w:b/>
              <w:sz w:val="36"/>
              <w:szCs w:val="32"/>
            </w:rPr>
            <w:t>„</w:t>
          </w:r>
          <w:r w:rsidR="00757082">
            <w:rPr>
              <w:b/>
              <w:sz w:val="36"/>
              <w:szCs w:val="32"/>
            </w:rPr>
            <w:t xml:space="preserve">Kunčice pod Ondřejníkem ON – zřízení kanalizační přípojky a plynofikace budovy 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57082">
        <w:t>14.08.2020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DC442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5024487" w:history="1">
        <w:r w:rsidR="00DC4422" w:rsidRPr="00C210B9">
          <w:rPr>
            <w:rStyle w:val="Hypertextovodkaz"/>
          </w:rPr>
          <w:t>SEZNAM ZKRATEK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_Toc45024487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2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88" w:history="1">
        <w:r w:rsidR="00DC4422" w:rsidRPr="00C210B9">
          <w:rPr>
            <w:rStyle w:val="Hypertextovodkaz"/>
          </w:rPr>
          <w:t>1.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POJMY A DEFINICE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_Toc45024488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89" w:history="1">
        <w:r w:rsidR="00DC4422" w:rsidRPr="00C210B9">
          <w:rPr>
            <w:rStyle w:val="Hypertextovodkaz"/>
            <w:rFonts w:asciiTheme="majorHAnsi" w:hAnsiTheme="majorHAnsi"/>
          </w:rPr>
          <w:t>1.2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Soupis prací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_Toc45024489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90" w:history="1">
        <w:r w:rsidR="00DC4422" w:rsidRPr="00C210B9">
          <w:rPr>
            <w:rStyle w:val="Hypertextovodkaz"/>
            <w:rFonts w:asciiTheme="majorHAnsi" w:hAnsiTheme="majorHAnsi"/>
          </w:rPr>
          <w:t>1.3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Cenová soustava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_Toc45024490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5024491" w:history="1">
        <w:r w:rsidR="00DC4422" w:rsidRPr="00C210B9">
          <w:rPr>
            <w:rStyle w:val="Hypertextovodkaz"/>
            <w:rFonts w:asciiTheme="majorHAnsi" w:hAnsiTheme="majorHAnsi"/>
          </w:rPr>
          <w:t>1.4</w:t>
        </w:r>
        <w:r w:rsidR="00DC442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Měrné jednotky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_Toc45024491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2" w:history="1">
        <w:r w:rsidR="00DC4422" w:rsidRPr="00C210B9">
          <w:rPr>
            <w:rStyle w:val="Hypertextovodkaz"/>
          </w:rPr>
          <w:t>2.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ZÁKLADNÍ PRAVIDLA PRO OCEŇOVÁNÍ SOUPISU PRACÍ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_Toc45024492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3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3" w:history="1">
        <w:r w:rsidR="00DC4422" w:rsidRPr="00C210B9">
          <w:rPr>
            <w:rStyle w:val="Hypertextovodkaz"/>
          </w:rPr>
          <w:t>3.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MĚŘENÍ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_Toc45024493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6</w:t>
        </w:r>
        <w:r w:rsidR="00DC4422">
          <w:rPr>
            <w:noProof/>
            <w:webHidden/>
          </w:rPr>
          <w:fldChar w:fldCharType="end"/>
        </w:r>
      </w:hyperlink>
    </w:p>
    <w:p w:rsidR="00DC4422" w:rsidRDefault="007570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5024494" w:history="1">
        <w:r w:rsidR="00DC4422" w:rsidRPr="00C210B9">
          <w:rPr>
            <w:rStyle w:val="Hypertextovodkaz"/>
          </w:rPr>
          <w:t>4.</w:t>
        </w:r>
        <w:r w:rsidR="00DC442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422" w:rsidRPr="00C210B9">
          <w:rPr>
            <w:rStyle w:val="Hypertextovodkaz"/>
          </w:rPr>
          <w:t>SROVNATELNÉ VÝROBKY, ALTERNATIVY MATERIÁLŮ A PROVEDENÍ</w:t>
        </w:r>
        <w:r w:rsidR="00DC4422">
          <w:rPr>
            <w:noProof/>
            <w:webHidden/>
          </w:rPr>
          <w:tab/>
        </w:r>
        <w:r w:rsidR="00DC4422">
          <w:rPr>
            <w:noProof/>
            <w:webHidden/>
          </w:rPr>
          <w:fldChar w:fldCharType="begin"/>
        </w:r>
        <w:r w:rsidR="00DC4422">
          <w:rPr>
            <w:noProof/>
            <w:webHidden/>
          </w:rPr>
          <w:instrText xml:space="preserve"> PAGEREF _Toc45024494 \h </w:instrText>
        </w:r>
        <w:r w:rsidR="00DC4422">
          <w:rPr>
            <w:noProof/>
            <w:webHidden/>
          </w:rPr>
        </w:r>
        <w:r w:rsidR="00DC4422">
          <w:rPr>
            <w:noProof/>
            <w:webHidden/>
          </w:rPr>
          <w:fldChar w:fldCharType="separate"/>
        </w:r>
        <w:r w:rsidR="00DC4422">
          <w:rPr>
            <w:noProof/>
            <w:webHidden/>
          </w:rPr>
          <w:t>6</w:t>
        </w:r>
        <w:r w:rsidR="00DC442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45024487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4502448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45024489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</w:t>
      </w:r>
      <w:r w:rsidR="00A54B66">
        <w:t xml:space="preserve">ožek v objektu </w:t>
      </w:r>
      <w:r w:rsidR="00757082">
        <w:t>VON – Vedlejší a ostatní náklady stavby</w:t>
      </w:r>
      <w:r>
        <w:t>.</w:t>
      </w:r>
    </w:p>
    <w:p w:rsidR="005E07BA" w:rsidRDefault="005E07BA" w:rsidP="005E07BA">
      <w:pPr>
        <w:pStyle w:val="Nadpis2-2"/>
      </w:pPr>
      <w:bookmarkStart w:id="7" w:name="_Toc45024490"/>
      <w:r>
        <w:t>Cenová soustava</w:t>
      </w:r>
      <w:bookmarkEnd w:id="7"/>
    </w:p>
    <w:p w:rsidR="005E07BA" w:rsidRDefault="005E07BA" w:rsidP="005225FD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</w:t>
      </w:r>
      <w:r w:rsidR="005225FD" w:rsidRPr="005225FD">
        <w:t>Prioritně je pro stavbu použitá cenová soustava – ÚRS Praha. V případech, kdy s ohledem na charakter činnosti nebylo možné použít cenovou soustavu URS, byla použita jiná cenová soustava nebo R-položka. Označení konkrétní cenové soustavy, v případě, že byla použita, je uvedeno v položkách Soupisu prací SO.</w:t>
      </w:r>
    </w:p>
    <w:p w:rsidR="005E07BA" w:rsidRDefault="005E07BA" w:rsidP="005E07BA">
      <w:pPr>
        <w:pStyle w:val="Nadpis2-2"/>
      </w:pPr>
      <w:bookmarkStart w:id="8" w:name="_Toc45024491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45024492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80190E" w:rsidRDefault="0080190E" w:rsidP="005E07BA">
      <w:pPr>
        <w:pStyle w:val="Text2-1"/>
      </w:pPr>
      <w:r w:rsidRPr="008D6CFD">
        <w:t>Struktura údajů,</w:t>
      </w:r>
      <w:r>
        <w:t xml:space="preserve"> popis</w:t>
      </w:r>
      <w:r w:rsidRPr="008D6CFD">
        <w:t xml:space="preserve"> formát</w:t>
      </w:r>
      <w:r>
        <w:t>u</w:t>
      </w:r>
      <w:r w:rsidRPr="008D6CFD">
        <w:t xml:space="preserve"> </w:t>
      </w:r>
      <w:r>
        <w:t>soupisu prací</w:t>
      </w:r>
      <w:r w:rsidRPr="008D6CFD">
        <w:t xml:space="preserve"> a metodika pro zpracování</w:t>
      </w:r>
      <w:r>
        <w:t xml:space="preserve"> je detailně popsaná v listu „Pokyny pro vyplnění“, který je zařazen jako poslední list souboru soupisu prací.</w:t>
      </w:r>
    </w:p>
    <w:p w:rsidR="0080190E" w:rsidRDefault="0080190E" w:rsidP="005E07BA">
      <w:pPr>
        <w:pStyle w:val="Text2-1"/>
      </w:pPr>
      <w:r>
        <w:t>Rekapitulace ceny po ocenění soupisu prací je členěna dle objektů a profesí na:</w:t>
      </w:r>
    </w:p>
    <w:p w:rsidR="00757082" w:rsidRDefault="00757082" w:rsidP="00757082">
      <w:pPr>
        <w:pStyle w:val="Text2-1"/>
        <w:numPr>
          <w:ilvl w:val="0"/>
          <w:numId w:val="0"/>
        </w:numPr>
        <w:ind w:left="737"/>
      </w:pPr>
      <w:r>
        <w:t>VON</w:t>
      </w:r>
      <w:r>
        <w:tab/>
        <w:t>Vedlejší a ostatní náklady stavby</w:t>
      </w:r>
    </w:p>
    <w:p w:rsidR="00757082" w:rsidRDefault="00757082" w:rsidP="00757082">
      <w:pPr>
        <w:pStyle w:val="Text2-1"/>
        <w:numPr>
          <w:ilvl w:val="0"/>
          <w:numId w:val="0"/>
        </w:numPr>
        <w:ind w:left="737"/>
      </w:pPr>
      <w:r>
        <w:t>SO-01</w:t>
      </w:r>
      <w:r>
        <w:tab/>
        <w:t>VYTÁPĚNÍ</w:t>
      </w:r>
    </w:p>
    <w:p w:rsidR="00757082" w:rsidRDefault="00757082" w:rsidP="00757082">
      <w:pPr>
        <w:pStyle w:val="Text2-1"/>
        <w:numPr>
          <w:ilvl w:val="0"/>
          <w:numId w:val="0"/>
        </w:numPr>
        <w:ind w:left="737"/>
      </w:pPr>
      <w:r>
        <w:t>SO-03</w:t>
      </w:r>
      <w:r>
        <w:tab/>
        <w:t>KANALIZAČNÍ PŘIPOJKY</w:t>
      </w:r>
    </w:p>
    <w:p w:rsidR="0080190E" w:rsidRPr="0013218F" w:rsidRDefault="0080190E" w:rsidP="0013218F">
      <w:pPr>
        <w:spacing w:after="0" w:line="240" w:lineRule="auto"/>
        <w:rPr>
          <w:rFonts w:asciiTheme="minorHAnsi" w:eastAsia="Times New Roman" w:hAnsiTheme="minorHAnsi" w:cs="Arial CE"/>
          <w:b/>
          <w:bCs/>
          <w:color w:val="003366"/>
          <w:sz w:val="18"/>
          <w:szCs w:val="18"/>
          <w:lang w:eastAsia="cs-CZ"/>
        </w:rPr>
      </w:pPr>
      <w:bookmarkStart w:id="10" w:name="_GoBack"/>
      <w:bookmarkEnd w:id="10"/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lastRenderedPageBreak/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444C0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  <w:r w:rsidR="005444C0">
        <w:t xml:space="preserve"> </w:t>
      </w:r>
    </w:p>
    <w:p w:rsidR="005E07BA" w:rsidRDefault="005444C0" w:rsidP="005E07BA">
      <w:pPr>
        <w:pStyle w:val="Textbezslovn"/>
      </w:pPr>
      <w:r w:rsidRPr="005444C0"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 xml:space="preserve">výkony prováděné organizačními jednotkami SŽ jako součást dodávky díla pro Zhotovitele (financované z rozpočtu stavby – nezadatelné výkony, dále např. </w:t>
      </w:r>
      <w:r>
        <w:lastRenderedPageBreak/>
        <w:t>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225FD">
        <w:t>XC4)</w:t>
      </w:r>
      <w:r w:rsidR="007C263C">
        <w:t xml:space="preserve"> a *. XLSX</w:t>
      </w:r>
      <w:r>
        <w:t>.</w:t>
      </w:r>
    </w:p>
    <w:p w:rsidR="0080190E" w:rsidRDefault="0080190E" w:rsidP="0080190E">
      <w:pPr>
        <w:pStyle w:val="Text2-1"/>
      </w:pPr>
      <w:r>
        <w:t xml:space="preserve">Není-li v soupise prací k položce vykázána samostatně položka dodávky, má se zato, že položka obsahuje kompletní provedení dle technické specifikace a dokumentace. Položka obsahuje pouze montáž a zabudování na stavbě vč. montážního a spojovacího materiálu je-li dodávka vykázána v soupisu prací samostatně. Pak tato položka dodávky obsahuje všechny ostatní práce, dodávky a služby nezahrnuté v samostatně vykázané položce montáže. </w:t>
      </w:r>
    </w:p>
    <w:p w:rsidR="0080190E" w:rsidRDefault="0080190E" w:rsidP="0080190E">
      <w:pPr>
        <w:pStyle w:val="Text2-1"/>
      </w:pPr>
      <w:r>
        <w:t>Mimo výše uvedené jsou v každé položce zahrnuty vedlejší a ostatní náklady dle odstavec 2.1.4.</w:t>
      </w:r>
    </w:p>
    <w:p w:rsidR="005E07BA" w:rsidRDefault="005E07BA" w:rsidP="005E07BA">
      <w:pPr>
        <w:pStyle w:val="Nadpis2-1"/>
      </w:pPr>
      <w:bookmarkStart w:id="11" w:name="_Toc45024493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5024494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80190E" w:rsidRDefault="0080190E" w:rsidP="001D1F8C">
      <w:pPr>
        <w:pStyle w:val="Text2-1"/>
      </w:pPr>
      <w:r>
        <w:t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DC442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05" w:rsidRDefault="00DE2C05" w:rsidP="00962258">
      <w:pPr>
        <w:spacing w:after="0" w:line="240" w:lineRule="auto"/>
      </w:pPr>
      <w:r>
        <w:separator/>
      </w:r>
    </w:p>
  </w:endnote>
  <w:endnote w:type="continuationSeparator" w:id="0">
    <w:p w:rsidR="00DE2C05" w:rsidRDefault="00DE2C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„</w:t>
    </w:r>
    <w:r w:rsidR="00757082">
      <w:rPr>
        <w:sz w:val="14"/>
        <w:szCs w:val="14"/>
      </w:rPr>
      <w:t>Kunčice pod Ondřejníkem ON – zřízení kanalizační přípojky a plynofikace budovy</w:t>
    </w:r>
    <w:r w:rsidRPr="00DC4422">
      <w:rPr>
        <w:sz w:val="14"/>
        <w:szCs w:val="14"/>
      </w:rPr>
      <w:t>“</w:t>
    </w:r>
  </w:p>
  <w:p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Technická specifikace</w:t>
    </w:r>
  </w:p>
  <w:p w:rsidR="00DC4422" w:rsidRPr="00DC4422" w:rsidRDefault="00DC4422">
    <w:pPr>
      <w:pStyle w:val="Zpat"/>
      <w:rPr>
        <w:sz w:val="14"/>
        <w:szCs w:val="14"/>
      </w:rPr>
    </w:pPr>
    <w:r w:rsidRPr="00DC4422">
      <w:rPr>
        <w:sz w:val="14"/>
        <w:szCs w:val="14"/>
      </w:rPr>
      <w:t>Zvláštní technické podmínky – Zhotovení stavby</w:t>
    </w:r>
  </w:p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05" w:rsidRDefault="00DE2C05" w:rsidP="00962258">
      <w:pPr>
        <w:spacing w:after="0" w:line="240" w:lineRule="auto"/>
      </w:pPr>
      <w:r>
        <w:separator/>
      </w:r>
    </w:p>
  </w:footnote>
  <w:footnote w:type="continuationSeparator" w:id="0">
    <w:p w:rsidR="00DE2C05" w:rsidRDefault="00DE2C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983278"/>
      <w:docPartObj>
        <w:docPartGallery w:val="Page Numbers (Top of Page)"/>
        <w:docPartUnique/>
      </w:docPartObj>
    </w:sdtPr>
    <w:sdtEndPr/>
    <w:sdtContent>
      <w:p w:rsidR="00DC4422" w:rsidRDefault="00DC4422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082">
          <w:rPr>
            <w:noProof/>
          </w:rPr>
          <w:t>2</w:t>
        </w:r>
        <w:r>
          <w:fldChar w:fldCharType="end"/>
        </w:r>
      </w:p>
    </w:sdtContent>
  </w:sdt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  <w:num w:numId="12">
    <w:abstractNumId w:val="0"/>
  </w:num>
  <w:num w:numId="13">
    <w:abstractNumId w:val="3"/>
  </w:num>
  <w:num w:numId="14">
    <w:abstractNumId w:val="3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3"/>
  </w:num>
  <w:num w:numId="27">
    <w:abstractNumId w:val="3"/>
  </w:num>
  <w:num w:numId="28">
    <w:abstractNumId w:val="10"/>
  </w:num>
  <w:num w:numId="29">
    <w:abstractNumId w:val="0"/>
  </w:num>
  <w:num w:numId="30">
    <w:abstractNumId w:val="3"/>
  </w:num>
  <w:num w:numId="31">
    <w:abstractNumId w:val="3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3"/>
  </w:num>
  <w:num w:numId="44">
    <w:abstractNumId w:val="3"/>
  </w:num>
  <w:num w:numId="45">
    <w:abstractNumId w:val="10"/>
  </w:num>
  <w:num w:numId="46">
    <w:abstractNumId w:val="10"/>
  </w:num>
  <w:num w:numId="4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05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218F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31EE0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25FD"/>
    <w:rsid w:val="00523BB5"/>
    <w:rsid w:val="00523EA7"/>
    <w:rsid w:val="00532846"/>
    <w:rsid w:val="005406EB"/>
    <w:rsid w:val="005444C0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186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12DB"/>
    <w:rsid w:val="00743525"/>
    <w:rsid w:val="00745555"/>
    <w:rsid w:val="0074675C"/>
    <w:rsid w:val="007541A2"/>
    <w:rsid w:val="00755818"/>
    <w:rsid w:val="00757082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190E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589F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54B66"/>
    <w:rsid w:val="00A616BE"/>
    <w:rsid w:val="00A6177B"/>
    <w:rsid w:val="00A66136"/>
    <w:rsid w:val="00A71189"/>
    <w:rsid w:val="00A732D1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12E6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C4422"/>
    <w:rsid w:val="00DD46F3"/>
    <w:rsid w:val="00DE2C05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95B115"/>
  <w14:defaultImageDpi w14:val="32767"/>
  <w15:docId w15:val="{749AFEC8-587A-427E-9D8E-768D87B4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paragraph" w:customStyle="1" w:styleId="TPNadpis-2slovan">
    <w:name w:val="TP_Nadpis-2_číslovaný"/>
    <w:next w:val="TPText-1slovan"/>
    <w:qFormat/>
    <w:rsid w:val="0080190E"/>
    <w:pPr>
      <w:keepNext/>
      <w:numPr>
        <w:ilvl w:val="1"/>
        <w:numId w:val="4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80190E"/>
    <w:pPr>
      <w:numPr>
        <w:ilvl w:val="2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80190E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80190E"/>
    <w:pPr>
      <w:keepNext/>
      <w:numPr>
        <w:numId w:val="47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80190E"/>
    <w:pPr>
      <w:numPr>
        <w:ilvl w:val="3"/>
        <w:numId w:val="47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80190E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</w:rPr>
  </w:style>
  <w:style w:type="character" w:customStyle="1" w:styleId="TPText-0BoldneslovanChar">
    <w:name w:val="TP_Text-0_Bold_nečíslovaný Char"/>
    <w:link w:val="TPText-0Boldneslovan"/>
    <w:rsid w:val="0080190E"/>
    <w:rPr>
      <w:rFonts w:ascii="Calibri" w:eastAsia="Calibri" w:hAnsi="Calibri" w:cs="Arial"/>
      <w:b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13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R%20-%20Zhotoven&#237;%20stavby\R_Zhotoven&#237;_stavby_NE-FIDIC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ABC096CE834D06A8662F20A11A8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95104D-9B2C-405E-936D-A4E8D4A122DE}"/>
      </w:docPartPr>
      <w:docPartBody>
        <w:p w:rsidR="006E1FD3" w:rsidRDefault="004D174B" w:rsidP="004D174B">
          <w:pPr>
            <w:pStyle w:val="74ABC096CE834D06A8662F20A11A824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AF"/>
    <w:rsid w:val="004D174B"/>
    <w:rsid w:val="006E1FD3"/>
    <w:rsid w:val="00DD49AF"/>
    <w:rsid w:val="00F2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174B"/>
  </w:style>
  <w:style w:type="paragraph" w:customStyle="1" w:styleId="66BCAC951923433891C7F31C3A482BFE">
    <w:name w:val="66BCAC951923433891C7F31C3A482BFE"/>
  </w:style>
  <w:style w:type="paragraph" w:customStyle="1" w:styleId="34383EE58B7F465988D2834573714D33">
    <w:name w:val="34383EE58B7F465988D2834573714D33"/>
    <w:rsid w:val="00DD49AF"/>
  </w:style>
  <w:style w:type="paragraph" w:customStyle="1" w:styleId="74ABC096CE834D06A8662F20A11A8244">
    <w:name w:val="74ABC096CE834D06A8662F20A11A8244"/>
    <w:rsid w:val="004D174B"/>
    <w:pPr>
      <w:spacing w:after="160" w:line="259" w:lineRule="auto"/>
    </w:pPr>
  </w:style>
  <w:style w:type="paragraph" w:customStyle="1" w:styleId="63F43CF04C2C4BA8B8B6CA6B1C56B1E6">
    <w:name w:val="63F43CF04C2C4BA8B8B6CA6B1C56B1E6"/>
    <w:rsid w:val="004D17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92B537-6DA5-4ED7-B9E0-2E6D018B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KSP_R_VZOR_200228.dotx</Template>
  <TotalTime>43</TotalTime>
  <Pages>6</Pages>
  <Words>1774</Words>
  <Characters>10472</Characters>
  <Application>Microsoft Office Word</Application>
  <DocSecurity>0</DocSecurity>
  <Lines>87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Hrbáčová Klára, Ing.</dc:creator>
  <cp:lastModifiedBy>Pazlar Miroslav, Ing.</cp:lastModifiedBy>
  <cp:revision>4</cp:revision>
  <cp:lastPrinted>2019-03-13T10:28:00Z</cp:lastPrinted>
  <dcterms:created xsi:type="dcterms:W3CDTF">2020-07-07T11:56:00Z</dcterms:created>
  <dcterms:modified xsi:type="dcterms:W3CDTF">2020-08-14T11:43:00Z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